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069B" w14:textId="74D50CEB" w:rsidR="00422DE2" w:rsidRPr="003B0A46" w:rsidRDefault="00422DE2" w:rsidP="003B0A46">
      <w:pPr>
        <w:pStyle w:val="NoSpacing"/>
        <w:numPr>
          <w:ilvl w:val="0"/>
          <w:numId w:val="61"/>
        </w:numPr>
        <w:rPr>
          <w:sz w:val="20"/>
          <w:szCs w:val="20"/>
          <w:lang w:val="en-US"/>
        </w:rPr>
      </w:pPr>
      <w:r w:rsidRPr="003B0A46">
        <w:rPr>
          <w:sz w:val="20"/>
          <w:szCs w:val="20"/>
          <w:lang w:val="en-US"/>
        </w:rPr>
        <w:t>Primary sources for Black Studies courses</w:t>
      </w:r>
    </w:p>
    <w:p w14:paraId="7E7C3302" w14:textId="77777777" w:rsidR="00422DE2" w:rsidRPr="003B0A46" w:rsidRDefault="00422DE2" w:rsidP="003B0A46">
      <w:pPr>
        <w:pStyle w:val="NoSpacing"/>
        <w:numPr>
          <w:ilvl w:val="0"/>
          <w:numId w:val="61"/>
        </w:numPr>
        <w:rPr>
          <w:sz w:val="20"/>
          <w:szCs w:val="20"/>
          <w:lang w:val="en-US"/>
        </w:rPr>
      </w:pPr>
      <w:r w:rsidRPr="003B0A46">
        <w:rPr>
          <w:sz w:val="20"/>
          <w:szCs w:val="20"/>
          <w:lang w:val="en-US"/>
        </w:rPr>
        <w:t>Teach civil rights with original archives</w:t>
      </w:r>
    </w:p>
    <w:p w14:paraId="57B408B4" w14:textId="7DBDD799" w:rsidR="00422DE2" w:rsidRPr="003B0A46" w:rsidRDefault="00422DE2" w:rsidP="003B0A46">
      <w:pPr>
        <w:pStyle w:val="NoSpacing"/>
        <w:numPr>
          <w:ilvl w:val="0"/>
          <w:numId w:val="61"/>
        </w:numPr>
        <w:rPr>
          <w:sz w:val="20"/>
          <w:szCs w:val="20"/>
          <w:lang w:val="en-US"/>
        </w:rPr>
      </w:pPr>
      <w:r w:rsidRPr="003B0A46">
        <w:rPr>
          <w:sz w:val="20"/>
          <w:szCs w:val="20"/>
          <w:lang w:val="en-US"/>
        </w:rPr>
        <w:t>Explore historic Black newspapers</w:t>
      </w:r>
    </w:p>
    <w:p w14:paraId="1A4FBE78" w14:textId="77777777" w:rsidR="00422DE2" w:rsidRPr="00422DE2" w:rsidRDefault="00422DE2" w:rsidP="00422DE2">
      <w:pPr>
        <w:pStyle w:val="NoSpacing"/>
        <w:pBdr>
          <w:bottom w:val="single" w:sz="4" w:space="1" w:color="auto"/>
        </w:pBdr>
        <w:rPr>
          <w:sz w:val="16"/>
          <w:szCs w:val="16"/>
          <w:lang w:val="en-US"/>
        </w:rPr>
      </w:pPr>
    </w:p>
    <w:p w14:paraId="043C23FE" w14:textId="77777777" w:rsidR="00422DE2" w:rsidRPr="00422DE2" w:rsidRDefault="00422DE2" w:rsidP="00C61659">
      <w:pPr>
        <w:pStyle w:val="NoSpacing"/>
        <w:rPr>
          <w:rFonts w:ascii="Avenir Next LT Pro Demi" w:eastAsia="Times New Roman" w:hAnsi="Avenir Next LT Pro Demi" w:cs="Times New Roman"/>
          <w:bCs/>
          <w:color w:val="000000"/>
          <w:sz w:val="20"/>
          <w:szCs w:val="20"/>
        </w:rPr>
      </w:pPr>
    </w:p>
    <w:p w14:paraId="67E573DF" w14:textId="4DA669F8" w:rsidR="00C61659" w:rsidRDefault="00220A9C" w:rsidP="00C61659">
      <w:pPr>
        <w:pStyle w:val="NoSpacing"/>
        <w:rPr>
          <w:sz w:val="10"/>
          <w:szCs w:val="10"/>
        </w:rPr>
      </w:pPr>
      <w:r w:rsidRPr="00220A9C">
        <w:rPr>
          <w:rFonts w:ascii="Avenir Next LT Pro Demi" w:eastAsia="Times New Roman" w:hAnsi="Avenir Next LT Pro Demi" w:cs="Times New Roman"/>
          <w:bCs/>
          <w:color w:val="000000"/>
          <w:sz w:val="40"/>
          <w:szCs w:val="40"/>
        </w:rPr>
        <w:t>ProQuest One Black Studies</w:t>
      </w:r>
    </w:p>
    <w:p w14:paraId="0EEACDDC" w14:textId="412BBE0C" w:rsidR="00F63654" w:rsidRPr="00FE5B28" w:rsidRDefault="00E9658B" w:rsidP="00F63654">
      <w:pPr>
        <w:pStyle w:val="NoSpacing"/>
        <w:rPr>
          <w:sz w:val="20"/>
          <w:szCs w:val="20"/>
          <w:lang w:val="en-US"/>
        </w:rPr>
      </w:pPr>
      <w:r w:rsidRPr="00FE5B28">
        <w:rPr>
          <w:b/>
          <w:bCs/>
          <w:sz w:val="20"/>
          <w:szCs w:val="20"/>
        </w:rPr>
        <w:t>ProQuest One Black</w:t>
      </w:r>
      <w:r w:rsidRPr="00FE5B28">
        <w:rPr>
          <w:sz w:val="20"/>
          <w:szCs w:val="20"/>
        </w:rPr>
        <w:t xml:space="preserve"> Studies brings together ProQuest’s award</w:t>
      </w:r>
      <w:r w:rsidRPr="00FE5B28">
        <w:rPr>
          <w:rFonts w:ascii="Cambria Math" w:hAnsi="Cambria Math" w:cs="Cambria Math"/>
          <w:sz w:val="20"/>
          <w:szCs w:val="20"/>
        </w:rPr>
        <w:t>‑</w:t>
      </w:r>
      <w:r w:rsidRPr="00FE5B28">
        <w:rPr>
          <w:sz w:val="20"/>
          <w:szCs w:val="20"/>
        </w:rPr>
        <w:t>winning Black Studies content, combining primary and secondary sources. Content includes leading Black historical newspapers, archival collections, key government materials, videos, writings by major Black intellectuals and leaders, and scholarly journals and essays by top Black Studies scholars.</w:t>
      </w:r>
    </w:p>
    <w:p w14:paraId="1D344A4A" w14:textId="77777777" w:rsidR="000B5694" w:rsidRPr="00FE5B28" w:rsidRDefault="000B5694" w:rsidP="006E36EF">
      <w:pPr>
        <w:pStyle w:val="NoSpacing"/>
        <w:rPr>
          <w:b/>
          <w:bCs/>
          <w:sz w:val="20"/>
          <w:szCs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28"/>
        <w:gridCol w:w="3688"/>
      </w:tblGrid>
      <w:tr w:rsidR="006F3F79" w:rsidRPr="00FE5B28" w14:paraId="617240E5" w14:textId="77777777" w:rsidTr="003320B5">
        <w:tc>
          <w:tcPr>
            <w:tcW w:w="5328" w:type="dxa"/>
          </w:tcPr>
          <w:p w14:paraId="4B827063" w14:textId="77777777" w:rsidR="006F3F79" w:rsidRPr="00FE5B28" w:rsidRDefault="006F3F79" w:rsidP="006F3F79">
            <w:pPr>
              <w:pStyle w:val="NoSpacing"/>
              <w:rPr>
                <w:b/>
                <w:bCs/>
                <w:sz w:val="20"/>
                <w:szCs w:val="20"/>
                <w:lang w:val="en-US"/>
              </w:rPr>
            </w:pPr>
            <w:r w:rsidRPr="00FE5B28">
              <w:rPr>
                <w:b/>
                <w:bCs/>
                <w:sz w:val="20"/>
                <w:szCs w:val="20"/>
                <w:lang w:val="en-US"/>
              </w:rPr>
              <w:t>Best for</w:t>
            </w:r>
          </w:p>
          <w:p w14:paraId="661E529D" w14:textId="77777777" w:rsidR="006F3F79" w:rsidRPr="00FE5B28" w:rsidRDefault="006F3F79" w:rsidP="00710E44">
            <w:pPr>
              <w:pStyle w:val="NoSpacing"/>
              <w:numPr>
                <w:ilvl w:val="0"/>
                <w:numId w:val="51"/>
              </w:numPr>
              <w:rPr>
                <w:sz w:val="20"/>
                <w:szCs w:val="20"/>
                <w:lang w:val="en-US"/>
              </w:rPr>
            </w:pPr>
            <w:r w:rsidRPr="00FE5B28">
              <w:rPr>
                <w:sz w:val="20"/>
                <w:szCs w:val="20"/>
                <w:lang w:val="en-US"/>
              </w:rPr>
              <w:t>Primary source research in Black history, culture, and political movements</w:t>
            </w:r>
          </w:p>
          <w:p w14:paraId="34544A45" w14:textId="77777777" w:rsidR="006F3F79" w:rsidRPr="00FE5B28" w:rsidRDefault="006F3F79" w:rsidP="00710E44">
            <w:pPr>
              <w:pStyle w:val="NoSpacing"/>
              <w:numPr>
                <w:ilvl w:val="0"/>
                <w:numId w:val="51"/>
              </w:numPr>
              <w:rPr>
                <w:sz w:val="20"/>
                <w:szCs w:val="20"/>
                <w:lang w:val="en-US"/>
              </w:rPr>
            </w:pPr>
            <w:r w:rsidRPr="00FE5B28">
              <w:rPr>
                <w:sz w:val="20"/>
                <w:szCs w:val="20"/>
                <w:lang w:val="en-US"/>
              </w:rPr>
              <w:t>Newspaper and archival research assignments</w:t>
            </w:r>
          </w:p>
          <w:p w14:paraId="6698C82B" w14:textId="37A4E6BA" w:rsidR="006F3F79" w:rsidRPr="00FE5B28" w:rsidRDefault="006F3F79" w:rsidP="00710E44">
            <w:pPr>
              <w:pStyle w:val="NoSpacing"/>
              <w:numPr>
                <w:ilvl w:val="0"/>
                <w:numId w:val="51"/>
              </w:numPr>
              <w:rPr>
                <w:sz w:val="20"/>
                <w:szCs w:val="20"/>
                <w:lang w:val="en-US"/>
              </w:rPr>
            </w:pPr>
            <w:r w:rsidRPr="00FE5B28">
              <w:rPr>
                <w:sz w:val="20"/>
                <w:szCs w:val="20"/>
                <w:lang w:val="en-US"/>
              </w:rPr>
              <w:t>Interdisciplinary teaching across history, sociology, political science, and literature</w:t>
            </w:r>
          </w:p>
        </w:tc>
        <w:tc>
          <w:tcPr>
            <w:tcW w:w="3688" w:type="dxa"/>
          </w:tcPr>
          <w:p w14:paraId="7C173CE9" w14:textId="77777777" w:rsidR="006F3F79" w:rsidRPr="00FE5B28" w:rsidRDefault="006F3F79" w:rsidP="006F3F79">
            <w:pPr>
              <w:pStyle w:val="NoSpacing"/>
              <w:rPr>
                <w:b/>
                <w:bCs/>
                <w:sz w:val="20"/>
                <w:szCs w:val="20"/>
                <w:lang w:val="en-US"/>
              </w:rPr>
            </w:pPr>
            <w:r w:rsidRPr="00FE5B28">
              <w:rPr>
                <w:b/>
                <w:bCs/>
                <w:sz w:val="20"/>
                <w:szCs w:val="20"/>
                <w:lang w:val="en-US"/>
              </w:rPr>
              <w:t>Ideal for courses</w:t>
            </w:r>
          </w:p>
          <w:p w14:paraId="2288BFFD" w14:textId="77777777" w:rsidR="006F3F79" w:rsidRPr="00FE5B28" w:rsidRDefault="006F3F79" w:rsidP="00710E44">
            <w:pPr>
              <w:pStyle w:val="NoSpacing"/>
              <w:numPr>
                <w:ilvl w:val="0"/>
                <w:numId w:val="52"/>
              </w:numPr>
              <w:rPr>
                <w:sz w:val="20"/>
                <w:szCs w:val="20"/>
                <w:lang w:val="en-US"/>
              </w:rPr>
            </w:pPr>
            <w:r w:rsidRPr="00FE5B28">
              <w:rPr>
                <w:sz w:val="20"/>
                <w:szCs w:val="20"/>
                <w:lang w:val="en-US"/>
              </w:rPr>
              <w:t>Black Studies and African Diaspora studies</w:t>
            </w:r>
          </w:p>
          <w:p w14:paraId="733A24CC" w14:textId="77777777" w:rsidR="006F3F79" w:rsidRPr="00FE5B28" w:rsidRDefault="006F3F79" w:rsidP="00710E44">
            <w:pPr>
              <w:pStyle w:val="NoSpacing"/>
              <w:numPr>
                <w:ilvl w:val="0"/>
                <w:numId w:val="52"/>
              </w:numPr>
              <w:rPr>
                <w:sz w:val="20"/>
                <w:szCs w:val="20"/>
                <w:lang w:val="en-US"/>
              </w:rPr>
            </w:pPr>
            <w:r w:rsidRPr="00FE5B28">
              <w:rPr>
                <w:sz w:val="20"/>
                <w:szCs w:val="20"/>
                <w:lang w:val="en-US"/>
              </w:rPr>
              <w:t>U.S. history and civil rights history</w:t>
            </w:r>
          </w:p>
          <w:p w14:paraId="0E43FDF4" w14:textId="350BFFCD" w:rsidR="006F3F79" w:rsidRPr="00FE5B28" w:rsidRDefault="006F3F79" w:rsidP="00710E44">
            <w:pPr>
              <w:pStyle w:val="NoSpacing"/>
              <w:numPr>
                <w:ilvl w:val="0"/>
                <w:numId w:val="52"/>
              </w:numPr>
              <w:rPr>
                <w:sz w:val="20"/>
                <w:szCs w:val="20"/>
                <w:lang w:val="en-US"/>
              </w:rPr>
            </w:pPr>
            <w:r w:rsidRPr="00FE5B28">
              <w:rPr>
                <w:sz w:val="20"/>
                <w:szCs w:val="20"/>
                <w:lang w:val="en-US"/>
              </w:rPr>
              <w:t>Race, politics, and social movements</w:t>
            </w:r>
          </w:p>
        </w:tc>
      </w:tr>
    </w:tbl>
    <w:p w14:paraId="0C9B9906" w14:textId="77777777" w:rsidR="00C95C80" w:rsidRPr="00FE5B28" w:rsidRDefault="00C95C80" w:rsidP="006F3F79">
      <w:pPr>
        <w:pStyle w:val="NoSpacing"/>
        <w:rPr>
          <w:sz w:val="20"/>
          <w:szCs w:val="20"/>
          <w:lang w:val="en-US"/>
        </w:rPr>
      </w:pPr>
    </w:p>
    <w:p w14:paraId="554CC182" w14:textId="77777777" w:rsidR="00BF7862" w:rsidRPr="00FE5B28" w:rsidRDefault="00BF7862" w:rsidP="00BF7862">
      <w:pPr>
        <w:pStyle w:val="NoSpacing"/>
        <w:rPr>
          <w:b/>
          <w:bCs/>
          <w:sz w:val="20"/>
          <w:szCs w:val="20"/>
          <w:lang w:val="en-US"/>
        </w:rPr>
      </w:pPr>
      <w:r w:rsidRPr="00FE5B28">
        <w:rPr>
          <w:b/>
          <w:bCs/>
          <w:sz w:val="20"/>
          <w:szCs w:val="20"/>
          <w:lang w:val="en-US"/>
        </w:rPr>
        <w:t>Teaching idea</w:t>
      </w:r>
    </w:p>
    <w:p w14:paraId="7CA8694C" w14:textId="3CE59C0A" w:rsidR="00BF7862" w:rsidRPr="00FE5B28" w:rsidRDefault="00F55AF7" w:rsidP="00BF7862">
      <w:pPr>
        <w:pStyle w:val="NoSpacing"/>
        <w:rPr>
          <w:sz w:val="20"/>
          <w:szCs w:val="20"/>
          <w:lang w:val="en-US"/>
        </w:rPr>
      </w:pPr>
      <w:r w:rsidRPr="00FE5B28">
        <w:rPr>
          <w:sz w:val="20"/>
          <w:szCs w:val="20"/>
          <w:lang w:val="en-US"/>
        </w:rPr>
        <w:t xml:space="preserve">Assign students to trace one event across archival documents, </w:t>
      </w:r>
      <w:r w:rsidR="6108D4E5" w:rsidRPr="00FE5B28">
        <w:rPr>
          <w:sz w:val="20"/>
          <w:szCs w:val="20"/>
          <w:lang w:val="en-US"/>
        </w:rPr>
        <w:t>newspaper</w:t>
      </w:r>
      <w:r w:rsidR="713AF02E" w:rsidRPr="00FE5B28">
        <w:rPr>
          <w:sz w:val="20"/>
          <w:szCs w:val="20"/>
          <w:lang w:val="en-US"/>
        </w:rPr>
        <w:t>s</w:t>
      </w:r>
      <w:r w:rsidRPr="00FE5B28">
        <w:rPr>
          <w:sz w:val="20"/>
          <w:szCs w:val="20"/>
          <w:lang w:val="en-US"/>
        </w:rPr>
        <w:t>, and government materials to compare perspective and evidence.</w:t>
      </w:r>
    </w:p>
    <w:p w14:paraId="47AECD5C" w14:textId="77777777" w:rsidR="00F63654" w:rsidRPr="00FE5B28" w:rsidRDefault="00F63654" w:rsidP="00F63654">
      <w:pPr>
        <w:pStyle w:val="NoSpacing"/>
        <w:rPr>
          <w:sz w:val="20"/>
          <w:szCs w:val="20"/>
          <w:lang w:val="en-US"/>
        </w:rPr>
      </w:pPr>
    </w:p>
    <w:p w14:paraId="180926C1" w14:textId="77777777" w:rsidR="00F63654" w:rsidRPr="00FE5B28" w:rsidRDefault="00590B50" w:rsidP="00F63654">
      <w:pPr>
        <w:pStyle w:val="NoSpacing"/>
        <w:rPr>
          <w:sz w:val="20"/>
          <w:szCs w:val="20"/>
          <w:lang w:val="en-US"/>
        </w:rPr>
      </w:pPr>
      <w:r w:rsidRPr="00FE5B28">
        <w:rPr>
          <w:b/>
          <w:bCs/>
          <w:sz w:val="20"/>
          <w:szCs w:val="20"/>
        </w:rPr>
        <w:t>Key partners include</w:t>
      </w:r>
    </w:p>
    <w:p w14:paraId="322075E8" w14:textId="77777777" w:rsidR="00F63654" w:rsidRPr="00FE5B28" w:rsidRDefault="00F63654" w:rsidP="008C45AA">
      <w:pPr>
        <w:pStyle w:val="NoSpacing"/>
        <w:ind w:left="720"/>
        <w:rPr>
          <w:sz w:val="20"/>
          <w:szCs w:val="20"/>
          <w:lang w:val="en-US"/>
        </w:rPr>
      </w:pPr>
      <w:r w:rsidRPr="00FE5B28">
        <w:rPr>
          <w:sz w:val="20"/>
          <w:szCs w:val="20"/>
          <w:lang w:val="en-US"/>
        </w:rPr>
        <w:t>Amistad Research Center, Tulane University</w:t>
      </w:r>
    </w:p>
    <w:p w14:paraId="22581D2D" w14:textId="77777777" w:rsidR="00F63654" w:rsidRPr="00FE5B28" w:rsidRDefault="00F63654" w:rsidP="008C45AA">
      <w:pPr>
        <w:pStyle w:val="NoSpacing"/>
        <w:ind w:left="720"/>
        <w:rPr>
          <w:sz w:val="20"/>
          <w:szCs w:val="20"/>
          <w:lang w:val="en-US"/>
        </w:rPr>
      </w:pPr>
      <w:r w:rsidRPr="00FE5B28">
        <w:rPr>
          <w:sz w:val="20"/>
          <w:szCs w:val="20"/>
          <w:lang w:val="en-US"/>
        </w:rPr>
        <w:t>Chicago History Museum</w:t>
      </w:r>
    </w:p>
    <w:p w14:paraId="2963FD4C" w14:textId="77777777" w:rsidR="00F63654" w:rsidRPr="00FE5B28" w:rsidRDefault="00F63654" w:rsidP="008C45AA">
      <w:pPr>
        <w:pStyle w:val="NoSpacing"/>
        <w:ind w:left="720"/>
        <w:rPr>
          <w:sz w:val="20"/>
          <w:szCs w:val="20"/>
          <w:lang w:val="en-US"/>
        </w:rPr>
      </w:pPr>
      <w:r w:rsidRPr="00FE5B28">
        <w:rPr>
          <w:sz w:val="20"/>
          <w:szCs w:val="20"/>
          <w:lang w:val="en-US"/>
        </w:rPr>
        <w:t>Martin Luther King, Jr. Center for Nonviolent Social Change</w:t>
      </w:r>
    </w:p>
    <w:p w14:paraId="7E0259C5" w14:textId="31289CB1" w:rsidR="00584A2C" w:rsidRPr="00FE5B28" w:rsidRDefault="00584A2C" w:rsidP="008C45AA">
      <w:pPr>
        <w:pStyle w:val="NoSpacing"/>
        <w:ind w:left="720"/>
        <w:rPr>
          <w:sz w:val="20"/>
          <w:szCs w:val="20"/>
          <w:lang w:val="en-US"/>
        </w:rPr>
      </w:pPr>
      <w:r w:rsidRPr="00FE5B28">
        <w:rPr>
          <w:sz w:val="20"/>
          <w:szCs w:val="20"/>
          <w:lang w:val="en-US"/>
        </w:rPr>
        <w:t>The National Association for the Advancement of Colored People (NAACP)</w:t>
      </w:r>
    </w:p>
    <w:p w14:paraId="7BF91E0E" w14:textId="77777777" w:rsidR="00F63654" w:rsidRPr="00FE5B28" w:rsidRDefault="00F63654" w:rsidP="008C45AA">
      <w:pPr>
        <w:pStyle w:val="NoSpacing"/>
        <w:ind w:left="720"/>
        <w:rPr>
          <w:sz w:val="20"/>
          <w:szCs w:val="20"/>
          <w:lang w:val="en-US"/>
        </w:rPr>
      </w:pPr>
      <w:r w:rsidRPr="00FE5B28">
        <w:rPr>
          <w:sz w:val="20"/>
          <w:szCs w:val="20"/>
          <w:lang w:val="en-US"/>
        </w:rPr>
        <w:t>University of the West Indies Press</w:t>
      </w:r>
    </w:p>
    <w:p w14:paraId="50F749DC" w14:textId="77777777" w:rsidR="00C32746" w:rsidRPr="00FE5B28" w:rsidRDefault="00C32746" w:rsidP="00F63654">
      <w:pPr>
        <w:pStyle w:val="NoSpacing"/>
        <w:rPr>
          <w:b/>
          <w:bCs/>
          <w:sz w:val="20"/>
          <w:szCs w:val="20"/>
          <w:lang w:val="en-US"/>
        </w:rPr>
      </w:pPr>
    </w:p>
    <w:p w14:paraId="4ED27027" w14:textId="499A1360" w:rsidR="00203521" w:rsidRPr="00FE5B28" w:rsidRDefault="009D4D58" w:rsidP="00F63654">
      <w:pPr>
        <w:pStyle w:val="NoSpacing"/>
        <w:rPr>
          <w:b/>
          <w:bCs/>
          <w:sz w:val="20"/>
          <w:szCs w:val="20"/>
          <w:lang w:val="en-US"/>
        </w:rPr>
      </w:pPr>
      <w:r w:rsidRPr="00FE5B28">
        <w:rPr>
          <w:b/>
          <w:bCs/>
          <w:sz w:val="20"/>
          <w:szCs w:val="20"/>
          <w:lang w:val="en-US"/>
        </w:rPr>
        <w:t>Content highlights</w:t>
      </w:r>
    </w:p>
    <w:p w14:paraId="1FB9C269" w14:textId="77777777" w:rsidR="00402047" w:rsidRPr="00FE5B28" w:rsidRDefault="00402047" w:rsidP="00314C47">
      <w:pPr>
        <w:pStyle w:val="NoSpacing"/>
        <w:numPr>
          <w:ilvl w:val="0"/>
          <w:numId w:val="8"/>
        </w:numPr>
        <w:rPr>
          <w:sz w:val="20"/>
          <w:szCs w:val="20"/>
          <w:lang w:val="en-US"/>
        </w:rPr>
      </w:pPr>
      <w:hyperlink r:id="rId11" w:history="1">
        <w:r w:rsidRPr="00FE5B28">
          <w:rPr>
            <w:rStyle w:val="Hyperlink"/>
            <w:sz w:val="20"/>
            <w:szCs w:val="20"/>
            <w:lang w:val="en-US"/>
          </w:rPr>
          <w:t>American Committee on Africa Records</w:t>
        </w:r>
      </w:hyperlink>
    </w:p>
    <w:p w14:paraId="3463FBC1" w14:textId="77777777" w:rsidR="00402047" w:rsidRPr="00FE5B28" w:rsidRDefault="00402047" w:rsidP="00314C47">
      <w:pPr>
        <w:pStyle w:val="NoSpacing"/>
        <w:numPr>
          <w:ilvl w:val="0"/>
          <w:numId w:val="8"/>
        </w:numPr>
        <w:rPr>
          <w:sz w:val="20"/>
          <w:szCs w:val="20"/>
          <w:lang w:val="en-US"/>
        </w:rPr>
      </w:pPr>
      <w:hyperlink r:id="rId12" w:history="1">
        <w:r w:rsidRPr="00FE5B28">
          <w:rPr>
            <w:rStyle w:val="Hyperlink"/>
            <w:sz w:val="20"/>
            <w:szCs w:val="20"/>
            <w:lang w:val="en-US"/>
          </w:rPr>
          <w:t>Federal Surveillance of Afro-Americans (1917-1925): The First World War, the Red Scare, and the Garvey Movement</w:t>
        </w:r>
      </w:hyperlink>
    </w:p>
    <w:p w14:paraId="7ABDEB22" w14:textId="77777777" w:rsidR="00402047" w:rsidRPr="00FE5B28" w:rsidRDefault="00402047" w:rsidP="00314C47">
      <w:pPr>
        <w:pStyle w:val="NoSpacing"/>
        <w:numPr>
          <w:ilvl w:val="0"/>
          <w:numId w:val="8"/>
        </w:numPr>
        <w:rPr>
          <w:sz w:val="20"/>
          <w:szCs w:val="20"/>
          <w:lang w:val="en-US"/>
        </w:rPr>
      </w:pPr>
      <w:hyperlink r:id="rId13" w:history="1">
        <w:r w:rsidRPr="00FE5B28">
          <w:rPr>
            <w:rStyle w:val="Hyperlink"/>
            <w:sz w:val="20"/>
            <w:szCs w:val="20"/>
            <w:lang w:val="en-US"/>
          </w:rPr>
          <w:t>Slavery in Antebellum Southern Industries, Series A: Selections from the Duke University Library</w:t>
        </w:r>
      </w:hyperlink>
    </w:p>
    <w:p w14:paraId="27A73ACD" w14:textId="7DDD2187" w:rsidR="006C6A25" w:rsidRPr="00FE5B28" w:rsidRDefault="00800D35" w:rsidP="00314C47">
      <w:pPr>
        <w:pStyle w:val="NoSpacing"/>
        <w:numPr>
          <w:ilvl w:val="0"/>
          <w:numId w:val="8"/>
        </w:numPr>
        <w:rPr>
          <w:sz w:val="20"/>
          <w:szCs w:val="20"/>
          <w:lang w:val="en-US"/>
        </w:rPr>
      </w:pPr>
      <w:hyperlink r:id="rId14" w:history="1">
        <w:r w:rsidRPr="00FE5B28">
          <w:rPr>
            <w:rStyle w:val="Hyperlink"/>
            <w:sz w:val="20"/>
            <w:szCs w:val="20"/>
            <w:lang w:val="en-US"/>
          </w:rPr>
          <w:t xml:space="preserve">NAACP’s </w:t>
        </w:r>
        <w:r w:rsidRPr="00FE5B28">
          <w:rPr>
            <w:rStyle w:val="Hyperlink"/>
            <w:i/>
            <w:iCs/>
            <w:sz w:val="20"/>
            <w:szCs w:val="20"/>
            <w:lang w:val="en-US"/>
          </w:rPr>
          <w:t>The Crisis</w:t>
        </w:r>
      </w:hyperlink>
      <w:r w:rsidRPr="00FE5B28">
        <w:rPr>
          <w:sz w:val="20"/>
          <w:szCs w:val="20"/>
          <w:lang w:val="en-US"/>
        </w:rPr>
        <w:t xml:space="preserve"> — </w:t>
      </w:r>
      <w:r w:rsidRPr="00FE5B28">
        <w:rPr>
          <w:rFonts w:cs="Avenir Next LT Pro"/>
          <w:sz w:val="20"/>
          <w:szCs w:val="20"/>
        </w:rPr>
        <w:t xml:space="preserve">offering more than 100 years of reporting on civil rights, literature, policy debates, and Black intellectual life. </w:t>
      </w:r>
    </w:p>
    <w:p w14:paraId="1548D8D8" w14:textId="77777777" w:rsidR="00994AD7" w:rsidRPr="00FE5B28" w:rsidRDefault="00994AD7" w:rsidP="00994AD7">
      <w:pPr>
        <w:pStyle w:val="NoSpacing"/>
        <w:ind w:left="720"/>
        <w:rPr>
          <w:sz w:val="20"/>
          <w:szCs w:val="20"/>
          <w:lang w:val="en-US"/>
        </w:rPr>
      </w:pPr>
    </w:p>
    <w:p w14:paraId="4264D45A" w14:textId="03647B98" w:rsidR="00800D35" w:rsidRPr="00FE5B28" w:rsidRDefault="005A6C00" w:rsidP="00994AD7">
      <w:pPr>
        <w:pStyle w:val="NoSpacing"/>
        <w:rPr>
          <w:sz w:val="20"/>
          <w:szCs w:val="20"/>
        </w:rPr>
      </w:pPr>
      <w:r w:rsidRPr="00FE5B28">
        <w:rPr>
          <w:b/>
          <w:bCs/>
          <w:sz w:val="20"/>
          <w:szCs w:val="20"/>
        </w:rPr>
        <w:t xml:space="preserve">Explore </w:t>
      </w:r>
      <w:r w:rsidR="000B5694" w:rsidRPr="00FE5B28">
        <w:rPr>
          <w:b/>
          <w:bCs/>
          <w:sz w:val="20"/>
          <w:szCs w:val="20"/>
        </w:rPr>
        <w:t xml:space="preserve">Black Studies </w:t>
      </w:r>
      <w:r w:rsidRPr="00FE5B28">
        <w:rPr>
          <w:b/>
          <w:bCs/>
          <w:sz w:val="20"/>
          <w:szCs w:val="20"/>
        </w:rPr>
        <w:t xml:space="preserve">topic </w:t>
      </w:r>
      <w:r w:rsidR="00C75131" w:rsidRPr="00FE5B28">
        <w:rPr>
          <w:b/>
          <w:bCs/>
          <w:sz w:val="20"/>
          <w:szCs w:val="20"/>
        </w:rPr>
        <w:t>pages</w:t>
      </w:r>
      <w:r w:rsidR="00B766BF" w:rsidRPr="00FE5B28">
        <w:rPr>
          <w:b/>
          <w:bCs/>
          <w:sz w:val="20"/>
          <w:szCs w:val="20"/>
        </w:rPr>
        <w:t xml:space="preserve"> </w:t>
      </w:r>
      <w:r w:rsidR="00042753" w:rsidRPr="00FE5B28">
        <w:rPr>
          <w:b/>
          <w:bCs/>
          <w:sz w:val="20"/>
          <w:szCs w:val="20"/>
        </w:rPr>
        <w:t xml:space="preserve">and timelines </w:t>
      </w:r>
      <w:r w:rsidRPr="00FE5B28">
        <w:rPr>
          <w:sz w:val="20"/>
          <w:szCs w:val="20"/>
        </w:rPr>
        <w:t xml:space="preserve">that </w:t>
      </w:r>
      <w:r w:rsidR="00B766BF" w:rsidRPr="00FE5B28">
        <w:rPr>
          <w:sz w:val="20"/>
          <w:szCs w:val="20"/>
        </w:rPr>
        <w:t>bring together</w:t>
      </w:r>
      <w:r w:rsidRPr="00FE5B28">
        <w:rPr>
          <w:sz w:val="20"/>
          <w:szCs w:val="20"/>
        </w:rPr>
        <w:t xml:space="preserve"> curated content on</w:t>
      </w:r>
      <w:r w:rsidR="00B31C43" w:rsidRPr="00FE5B28">
        <w:rPr>
          <w:sz w:val="20"/>
          <w:szCs w:val="20"/>
        </w:rPr>
        <w:t xml:space="preserve"> </w:t>
      </w:r>
      <w:r w:rsidR="00B96559" w:rsidRPr="00FE5B28">
        <w:rPr>
          <w:sz w:val="20"/>
          <w:szCs w:val="20"/>
        </w:rPr>
        <w:t>notable figures</w:t>
      </w:r>
      <w:r w:rsidR="002406C1" w:rsidRPr="00FE5B28">
        <w:rPr>
          <w:sz w:val="20"/>
          <w:szCs w:val="20"/>
        </w:rPr>
        <w:t xml:space="preserve"> and organizations</w:t>
      </w:r>
      <w:r w:rsidR="00B96559" w:rsidRPr="00FE5B28">
        <w:rPr>
          <w:sz w:val="20"/>
          <w:szCs w:val="20"/>
        </w:rPr>
        <w:t xml:space="preserve"> </w:t>
      </w:r>
      <w:r w:rsidR="00F63654" w:rsidRPr="00FE5B28">
        <w:rPr>
          <w:sz w:val="20"/>
          <w:szCs w:val="20"/>
        </w:rPr>
        <w:t xml:space="preserve">such </w:t>
      </w:r>
      <w:r w:rsidR="00800D35" w:rsidRPr="00FE5B28">
        <w:rPr>
          <w:sz w:val="20"/>
          <w:szCs w:val="20"/>
        </w:rPr>
        <w:t xml:space="preserve">as: </w:t>
      </w:r>
    </w:p>
    <w:p w14:paraId="75D47495" w14:textId="77777777" w:rsidR="008C3831" w:rsidRPr="00FE5B28" w:rsidRDefault="008C3831" w:rsidP="00314C47">
      <w:pPr>
        <w:pStyle w:val="NoSpacing"/>
        <w:numPr>
          <w:ilvl w:val="0"/>
          <w:numId w:val="8"/>
        </w:numPr>
        <w:ind w:left="1080"/>
        <w:rPr>
          <w:sz w:val="20"/>
          <w:szCs w:val="20"/>
        </w:rPr>
        <w:sectPr w:rsidR="008C3831" w:rsidRPr="00FE5B28" w:rsidSect="00493119">
          <w:headerReference w:type="default" r:id="rId15"/>
          <w:type w:val="continuous"/>
          <w:pgSz w:w="11906" w:h="16838"/>
          <w:pgMar w:top="1440" w:right="1440" w:bottom="1440" w:left="1440" w:header="708" w:footer="708" w:gutter="0"/>
          <w:cols w:space="708"/>
          <w:docGrid w:linePitch="360"/>
        </w:sectPr>
      </w:pPr>
    </w:p>
    <w:p w14:paraId="4176F915" w14:textId="77777777" w:rsidR="00800D35" w:rsidRPr="00FE5B28" w:rsidRDefault="00800D35" w:rsidP="008C3831">
      <w:pPr>
        <w:pStyle w:val="NoSpacing"/>
        <w:numPr>
          <w:ilvl w:val="0"/>
          <w:numId w:val="8"/>
        </w:numPr>
        <w:rPr>
          <w:sz w:val="20"/>
          <w:szCs w:val="20"/>
          <w:lang w:val="en-US"/>
        </w:rPr>
      </w:pPr>
      <w:hyperlink r:id="rId16" w:history="1">
        <w:r w:rsidRPr="00FE5B28">
          <w:rPr>
            <w:rStyle w:val="Hyperlink"/>
            <w:sz w:val="20"/>
            <w:szCs w:val="20"/>
            <w:lang w:val="en-US"/>
          </w:rPr>
          <w:t>Abolitionist Movement and Antebellum America Timeline (1816-1860)</w:t>
        </w:r>
      </w:hyperlink>
    </w:p>
    <w:p w14:paraId="0C3E79CB" w14:textId="77777777" w:rsidR="00800D35" w:rsidRPr="00FE5B28" w:rsidRDefault="00800D35" w:rsidP="008C3831">
      <w:pPr>
        <w:pStyle w:val="NoSpacing"/>
        <w:numPr>
          <w:ilvl w:val="0"/>
          <w:numId w:val="8"/>
        </w:numPr>
        <w:rPr>
          <w:sz w:val="20"/>
          <w:szCs w:val="20"/>
          <w:lang w:val="en-US"/>
        </w:rPr>
      </w:pPr>
      <w:hyperlink r:id="rId17" w:history="1">
        <w:r w:rsidRPr="00FE5B28">
          <w:rPr>
            <w:rStyle w:val="Hyperlink"/>
            <w:sz w:val="20"/>
            <w:szCs w:val="20"/>
            <w:lang w:val="en-US"/>
          </w:rPr>
          <w:t>Ida B Wells-Barnett</w:t>
        </w:r>
      </w:hyperlink>
    </w:p>
    <w:p w14:paraId="53D30815" w14:textId="77777777" w:rsidR="00800D35" w:rsidRPr="00FE5B28" w:rsidRDefault="00800D35" w:rsidP="008C3831">
      <w:pPr>
        <w:pStyle w:val="NoSpacing"/>
        <w:numPr>
          <w:ilvl w:val="0"/>
          <w:numId w:val="8"/>
        </w:numPr>
        <w:rPr>
          <w:sz w:val="20"/>
          <w:szCs w:val="20"/>
          <w:lang w:val="en-US"/>
        </w:rPr>
      </w:pPr>
      <w:hyperlink r:id="rId18" w:history="1">
        <w:r w:rsidRPr="00FE5B28">
          <w:rPr>
            <w:rStyle w:val="Hyperlink"/>
            <w:sz w:val="20"/>
            <w:szCs w:val="20"/>
            <w:lang w:val="en-US"/>
          </w:rPr>
          <w:t>Jackie Robinson</w:t>
        </w:r>
      </w:hyperlink>
    </w:p>
    <w:p w14:paraId="61E9F554" w14:textId="030D62DB" w:rsidR="00800D35" w:rsidRPr="00FE5B28" w:rsidRDefault="00800D35" w:rsidP="008C3831">
      <w:pPr>
        <w:pStyle w:val="NoSpacing"/>
        <w:numPr>
          <w:ilvl w:val="0"/>
          <w:numId w:val="8"/>
        </w:numPr>
        <w:rPr>
          <w:sz w:val="20"/>
          <w:szCs w:val="20"/>
          <w:lang w:val="en-US"/>
        </w:rPr>
      </w:pPr>
      <w:hyperlink r:id="rId19" w:history="1">
        <w:r w:rsidRPr="00FE5B28">
          <w:rPr>
            <w:rStyle w:val="Hyperlink"/>
            <w:sz w:val="20"/>
            <w:szCs w:val="20"/>
            <w:lang w:val="en-US"/>
          </w:rPr>
          <w:t>Malco</w:t>
        </w:r>
        <w:r w:rsidR="00AE67EB" w:rsidRPr="00FE5B28">
          <w:rPr>
            <w:rStyle w:val="Hyperlink"/>
            <w:sz w:val="20"/>
            <w:szCs w:val="20"/>
            <w:lang w:val="en-US"/>
          </w:rPr>
          <w:t>l</w:t>
        </w:r>
        <w:r w:rsidRPr="00FE5B28">
          <w:rPr>
            <w:rStyle w:val="Hyperlink"/>
            <w:sz w:val="20"/>
            <w:szCs w:val="20"/>
            <w:lang w:val="en-US"/>
          </w:rPr>
          <w:t>m X</w:t>
        </w:r>
      </w:hyperlink>
    </w:p>
    <w:p w14:paraId="67758057" w14:textId="77777777" w:rsidR="00800D35" w:rsidRPr="00FE5B28" w:rsidRDefault="00800D35" w:rsidP="008C3831">
      <w:pPr>
        <w:pStyle w:val="NoSpacing"/>
        <w:numPr>
          <w:ilvl w:val="0"/>
          <w:numId w:val="8"/>
        </w:numPr>
        <w:rPr>
          <w:sz w:val="20"/>
          <w:szCs w:val="20"/>
          <w:lang w:val="en-US"/>
        </w:rPr>
      </w:pPr>
      <w:hyperlink r:id="rId20" w:history="1">
        <w:r w:rsidRPr="00FE5B28">
          <w:rPr>
            <w:rStyle w:val="Hyperlink"/>
            <w:sz w:val="20"/>
            <w:szCs w:val="20"/>
            <w:lang w:val="en-US"/>
          </w:rPr>
          <w:t>The NAACP</w:t>
        </w:r>
      </w:hyperlink>
    </w:p>
    <w:p w14:paraId="3AE8858C" w14:textId="4B337104" w:rsidR="00800D35" w:rsidRPr="00FE5B28" w:rsidRDefault="00800D35" w:rsidP="00994AD7">
      <w:pPr>
        <w:pStyle w:val="NoSpacing"/>
        <w:rPr>
          <w:sz w:val="20"/>
          <w:szCs w:val="20"/>
        </w:rPr>
        <w:sectPr w:rsidR="00800D35" w:rsidRPr="00FE5B28" w:rsidSect="008C3831">
          <w:type w:val="continuous"/>
          <w:pgSz w:w="11906" w:h="16838"/>
          <w:pgMar w:top="1440" w:right="1440" w:bottom="1440" w:left="1440" w:header="708" w:footer="708" w:gutter="0"/>
          <w:cols w:num="2" w:space="288"/>
          <w:docGrid w:linePitch="360"/>
        </w:sectPr>
      </w:pPr>
    </w:p>
    <w:p w14:paraId="60845CB9" w14:textId="77777777" w:rsidR="00402047" w:rsidRPr="00FE5B28" w:rsidRDefault="00402047" w:rsidP="00800D35">
      <w:pPr>
        <w:pStyle w:val="NoSpacing"/>
        <w:rPr>
          <w:sz w:val="20"/>
          <w:szCs w:val="20"/>
        </w:rPr>
        <w:sectPr w:rsidR="00402047" w:rsidRPr="00FE5B28" w:rsidSect="00402047">
          <w:type w:val="continuous"/>
          <w:pgSz w:w="11906" w:h="16838"/>
          <w:pgMar w:top="1440" w:right="1440" w:bottom="1440" w:left="1440" w:header="708" w:footer="708" w:gutter="0"/>
          <w:cols w:space="708"/>
          <w:docGrid w:linePitch="360"/>
        </w:sectPr>
      </w:pPr>
    </w:p>
    <w:p w14:paraId="25DBC9C7" w14:textId="77777777" w:rsidR="00D706DA" w:rsidRPr="00FE5B28" w:rsidRDefault="00D706DA" w:rsidP="00D706DA">
      <w:pPr>
        <w:pStyle w:val="NoSpacing"/>
        <w:rPr>
          <w:b/>
          <w:bCs/>
          <w:sz w:val="20"/>
          <w:szCs w:val="20"/>
          <w:lang w:val="en-US"/>
        </w:rPr>
      </w:pPr>
      <w:r w:rsidRPr="00FE5B28">
        <w:rPr>
          <w:b/>
          <w:bCs/>
          <w:sz w:val="20"/>
          <w:szCs w:val="20"/>
          <w:lang w:val="en-US"/>
        </w:rPr>
        <w:t>Access &amp; product information</w:t>
      </w:r>
    </w:p>
    <w:p w14:paraId="43177156" w14:textId="0B5E3ADB" w:rsidR="001A7369" w:rsidRPr="00FE5B28" w:rsidRDefault="001A7369" w:rsidP="00314C47">
      <w:pPr>
        <w:pStyle w:val="ListParagraph"/>
        <w:numPr>
          <w:ilvl w:val="0"/>
          <w:numId w:val="21"/>
        </w:numPr>
        <w:spacing w:after="0" w:line="257" w:lineRule="auto"/>
        <w:rPr>
          <w:rFonts w:eastAsia="Avenir Next LT Pro" w:cs="Avenir Next LT Pro"/>
          <w:sz w:val="20"/>
          <w:szCs w:val="20"/>
        </w:rPr>
      </w:pPr>
      <w:r w:rsidRPr="00FE5B28">
        <w:rPr>
          <w:rFonts w:eastAsia="Avenir Next LT Pro" w:cs="Avenir Next LT Pro"/>
          <w:b/>
          <w:bCs/>
          <w:sz w:val="20"/>
          <w:szCs w:val="20"/>
        </w:rPr>
        <w:t>Product Access URL:</w:t>
      </w:r>
      <w:r w:rsidRPr="00FE5B28">
        <w:rPr>
          <w:rFonts w:eastAsia="Avenir Next LT Pro" w:cs="Avenir Next LT Pro"/>
          <w:sz w:val="20"/>
          <w:szCs w:val="20"/>
        </w:rPr>
        <w:t xml:space="preserve"> </w:t>
      </w:r>
      <w:hyperlink r:id="rId21" w:history="1">
        <w:r w:rsidR="00391970" w:rsidRPr="00FE5B28">
          <w:rPr>
            <w:rStyle w:val="Hyperlink"/>
            <w:rFonts w:eastAsia="Avenir Next LT Pro" w:cs="Avenir Next LT Pro"/>
            <w:sz w:val="20"/>
            <w:szCs w:val="20"/>
          </w:rPr>
          <w:t>https://www.proquest.com/pqblackstudies</w:t>
        </w:r>
      </w:hyperlink>
    </w:p>
    <w:p w14:paraId="7563BA6B" w14:textId="6BF22F5D" w:rsidR="001A7369" w:rsidRPr="00FE5B28" w:rsidRDefault="001A7369" w:rsidP="00314C47">
      <w:pPr>
        <w:pStyle w:val="ListParagraph"/>
        <w:numPr>
          <w:ilvl w:val="0"/>
          <w:numId w:val="21"/>
        </w:numPr>
        <w:spacing w:after="0" w:line="257" w:lineRule="auto"/>
        <w:rPr>
          <w:rFonts w:eastAsia="Avenir Next LT Pro" w:cs="Avenir Next LT Pro"/>
          <w:sz w:val="20"/>
          <w:szCs w:val="20"/>
        </w:rPr>
      </w:pPr>
      <w:r w:rsidRPr="00FE5B28">
        <w:rPr>
          <w:rFonts w:eastAsia="Avenir Next LT Pro" w:cs="Avenir Next LT Pro"/>
          <w:b/>
          <w:bCs/>
          <w:sz w:val="20"/>
          <w:szCs w:val="20"/>
        </w:rPr>
        <w:t>Marketing Page:</w:t>
      </w:r>
      <w:r w:rsidRPr="00FE5B28">
        <w:rPr>
          <w:rFonts w:eastAsia="Avenir Next LT Pro" w:cs="Avenir Next LT Pro"/>
          <w:sz w:val="20"/>
          <w:szCs w:val="20"/>
        </w:rPr>
        <w:t xml:space="preserve">  </w:t>
      </w:r>
      <w:hyperlink r:id="rId22" w:history="1">
        <w:r w:rsidR="00307452" w:rsidRPr="00FE5B28">
          <w:rPr>
            <w:rStyle w:val="Hyperlink"/>
            <w:rFonts w:eastAsia="Avenir Next LT Pro" w:cs="Avenir Next LT Pro"/>
            <w:sz w:val="20"/>
            <w:szCs w:val="20"/>
          </w:rPr>
          <w:t>https://about.proquest.com/en/products-services/proquest-black-studies/</w:t>
        </w:r>
      </w:hyperlink>
    </w:p>
    <w:p w14:paraId="0DF39455" w14:textId="3556C5EF" w:rsidR="001A7369" w:rsidRPr="00FE5B28" w:rsidRDefault="001A7369" w:rsidP="00314C47">
      <w:pPr>
        <w:pStyle w:val="ListParagraph"/>
        <w:numPr>
          <w:ilvl w:val="0"/>
          <w:numId w:val="21"/>
        </w:numPr>
        <w:spacing w:after="0" w:line="257" w:lineRule="auto"/>
        <w:rPr>
          <w:rFonts w:eastAsia="Avenir Next LT Pro" w:cs="Avenir Next LT Pro"/>
          <w:sz w:val="20"/>
          <w:szCs w:val="20"/>
        </w:rPr>
      </w:pPr>
      <w:r w:rsidRPr="00FE5B28">
        <w:rPr>
          <w:rFonts w:eastAsia="Avenir Next LT Pro" w:cs="Avenir Next LT Pro"/>
          <w:b/>
          <w:bCs/>
          <w:sz w:val="20"/>
          <w:szCs w:val="20"/>
        </w:rPr>
        <w:t>Brochure:</w:t>
      </w:r>
      <w:r w:rsidRPr="00FE5B28">
        <w:rPr>
          <w:rFonts w:eastAsia="Avenir Next LT Pro" w:cs="Avenir Next LT Pro"/>
          <w:sz w:val="20"/>
          <w:szCs w:val="20"/>
        </w:rPr>
        <w:t xml:space="preserve"> </w:t>
      </w:r>
      <w:hyperlink r:id="rId23" w:history="1">
        <w:r w:rsidR="00375ED0" w:rsidRPr="00FE5B28">
          <w:rPr>
            <w:rStyle w:val="Hyperlink"/>
            <w:rFonts w:eastAsia="Avenir Next LT Pro" w:cs="Avenir Next LT Pro"/>
            <w:sz w:val="20"/>
            <w:szCs w:val="20"/>
          </w:rPr>
          <w:t>https://pq-static-content.proquest.com/collateral/media2/documents/brochure-proquestblackstudies.pdf</w:t>
        </w:r>
      </w:hyperlink>
    </w:p>
    <w:p w14:paraId="4F88BAB0" w14:textId="4E4619E6" w:rsidR="00994AD7" w:rsidRPr="00FE5B28" w:rsidRDefault="001A7369" w:rsidP="00710E44">
      <w:pPr>
        <w:pStyle w:val="ListParagraph"/>
        <w:numPr>
          <w:ilvl w:val="0"/>
          <w:numId w:val="21"/>
        </w:numPr>
        <w:spacing w:after="0" w:line="257" w:lineRule="auto"/>
        <w:rPr>
          <w:rFonts w:eastAsia="Avenir Next LT Pro" w:cs="Avenir Next LT Pro"/>
          <w:sz w:val="20"/>
          <w:szCs w:val="20"/>
        </w:rPr>
      </w:pPr>
      <w:proofErr w:type="spellStart"/>
      <w:r w:rsidRPr="00FE5B28">
        <w:rPr>
          <w:rFonts w:eastAsia="Avenir Next LT Pro" w:cs="Avenir Next LT Pro"/>
          <w:b/>
          <w:bCs/>
          <w:sz w:val="20"/>
          <w:szCs w:val="20"/>
          <w:lang w:val="en-US"/>
        </w:rPr>
        <w:t>LibGuide</w:t>
      </w:r>
      <w:proofErr w:type="spellEnd"/>
      <w:r w:rsidRPr="00FE5B28">
        <w:rPr>
          <w:rFonts w:eastAsia="Avenir Next LT Pro" w:cs="Avenir Next LT Pro"/>
          <w:b/>
          <w:bCs/>
          <w:sz w:val="20"/>
          <w:szCs w:val="20"/>
          <w:lang w:val="en-US"/>
        </w:rPr>
        <w:t xml:space="preserve"> Page: </w:t>
      </w:r>
      <w:hyperlink r:id="rId24" w:history="1">
        <w:r w:rsidR="00C0249D" w:rsidRPr="00FE5B28">
          <w:rPr>
            <w:rStyle w:val="Hyperlink"/>
            <w:rFonts w:eastAsia="Avenir Next LT Pro" w:cs="Avenir Next LT Pro"/>
            <w:sz w:val="20"/>
            <w:szCs w:val="20"/>
            <w:lang w:val="en-US"/>
          </w:rPr>
          <w:t>https://proquest.libguides.com/pq1blackstudies</w:t>
        </w:r>
      </w:hyperlink>
    </w:p>
    <w:p w14:paraId="7A4DB38E" w14:textId="77777777" w:rsidR="008C3831" w:rsidRPr="008C3831" w:rsidRDefault="008C3831" w:rsidP="008C3831">
      <w:pPr>
        <w:pStyle w:val="ListParagraph"/>
        <w:spacing w:after="0" w:line="257" w:lineRule="auto"/>
        <w:ind w:left="360"/>
        <w:rPr>
          <w:rFonts w:eastAsia="Avenir Next LT Pro" w:cs="Avenir Next LT Pro"/>
          <w:sz w:val="10"/>
          <w:szCs w:val="10"/>
        </w:rPr>
      </w:pPr>
    </w:p>
    <w:sectPr w:rsidR="008C3831" w:rsidRPr="008C3831" w:rsidSect="00147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3C6F" w14:textId="77777777" w:rsidR="00F229F5" w:rsidRDefault="00F229F5" w:rsidP="004C2870">
      <w:pPr>
        <w:spacing w:after="0" w:line="240" w:lineRule="auto"/>
      </w:pPr>
      <w:r>
        <w:separator/>
      </w:r>
    </w:p>
  </w:endnote>
  <w:endnote w:type="continuationSeparator" w:id="0">
    <w:p w14:paraId="2216651E" w14:textId="77777777" w:rsidR="00F229F5" w:rsidRDefault="00F229F5"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47D5" w14:textId="77777777" w:rsidR="00F229F5" w:rsidRDefault="00F229F5" w:rsidP="004C2870">
      <w:pPr>
        <w:spacing w:after="0" w:line="240" w:lineRule="auto"/>
      </w:pPr>
      <w:r>
        <w:separator/>
      </w:r>
    </w:p>
  </w:footnote>
  <w:footnote w:type="continuationSeparator" w:id="0">
    <w:p w14:paraId="65EB64CB" w14:textId="77777777" w:rsidR="00F229F5" w:rsidRDefault="00F229F5"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53FAB"/>
    <w:multiLevelType w:val="hybridMultilevel"/>
    <w:tmpl w:val="64D4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10"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B42653"/>
    <w:multiLevelType w:val="multilevel"/>
    <w:tmpl w:val="55DC2BC4"/>
    <w:numStyleLink w:val="ListBullets"/>
  </w:abstractNum>
  <w:abstractNum w:abstractNumId="25"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7"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4B0F88"/>
    <w:multiLevelType w:val="hybridMultilevel"/>
    <w:tmpl w:val="2C80B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440A6C"/>
    <w:multiLevelType w:val="multilevel"/>
    <w:tmpl w:val="36DAA1FC"/>
    <w:numStyleLink w:val="ListQuestion"/>
  </w:abstractNum>
  <w:abstractNum w:abstractNumId="50"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4" w15:restartNumberingAfterBreak="0">
    <w:nsid w:val="728707F3"/>
    <w:multiLevelType w:val="multilevel"/>
    <w:tmpl w:val="EA8C9634"/>
    <w:numStyleLink w:val="ListNumbers"/>
  </w:abstractNum>
  <w:abstractNum w:abstractNumId="55"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9"/>
  </w:num>
  <w:num w:numId="2" w16cid:durableId="1282110659">
    <w:abstractNumId w:val="0"/>
  </w:num>
  <w:num w:numId="3" w16cid:durableId="2004047407">
    <w:abstractNumId w:val="36"/>
  </w:num>
  <w:num w:numId="4" w16cid:durableId="297803613">
    <w:abstractNumId w:val="49"/>
  </w:num>
  <w:num w:numId="5" w16cid:durableId="374426479">
    <w:abstractNumId w:val="24"/>
  </w:num>
  <w:num w:numId="6" w16cid:durableId="8413942">
    <w:abstractNumId w:val="54"/>
  </w:num>
  <w:num w:numId="7" w16cid:durableId="738136064">
    <w:abstractNumId w:val="58"/>
  </w:num>
  <w:num w:numId="8" w16cid:durableId="710347687">
    <w:abstractNumId w:val="26"/>
  </w:num>
  <w:num w:numId="9" w16cid:durableId="1212770631">
    <w:abstractNumId w:val="6"/>
  </w:num>
  <w:num w:numId="10" w16cid:durableId="1735006662">
    <w:abstractNumId w:val="51"/>
  </w:num>
  <w:num w:numId="11" w16cid:durableId="2041709538">
    <w:abstractNumId w:val="21"/>
  </w:num>
  <w:num w:numId="12" w16cid:durableId="1390962405">
    <w:abstractNumId w:val="29"/>
  </w:num>
  <w:num w:numId="13" w16cid:durableId="330530676">
    <w:abstractNumId w:val="35"/>
  </w:num>
  <w:num w:numId="14" w16cid:durableId="813450015">
    <w:abstractNumId w:val="17"/>
  </w:num>
  <w:num w:numId="15" w16cid:durableId="1164126606">
    <w:abstractNumId w:val="50"/>
  </w:num>
  <w:num w:numId="16" w16cid:durableId="197164657">
    <w:abstractNumId w:val="8"/>
  </w:num>
  <w:num w:numId="17" w16cid:durableId="1951089306">
    <w:abstractNumId w:val="28"/>
  </w:num>
  <w:num w:numId="18" w16cid:durableId="171114674">
    <w:abstractNumId w:val="34"/>
  </w:num>
  <w:num w:numId="19" w16cid:durableId="2043049374">
    <w:abstractNumId w:val="4"/>
  </w:num>
  <w:num w:numId="20" w16cid:durableId="1355380481">
    <w:abstractNumId w:val="14"/>
  </w:num>
  <w:num w:numId="21" w16cid:durableId="1541089275">
    <w:abstractNumId w:val="53"/>
  </w:num>
  <w:num w:numId="22" w16cid:durableId="415447372">
    <w:abstractNumId w:val="47"/>
  </w:num>
  <w:num w:numId="23" w16cid:durableId="1317300633">
    <w:abstractNumId w:val="43"/>
  </w:num>
  <w:num w:numId="24" w16cid:durableId="1673218069">
    <w:abstractNumId w:val="1"/>
  </w:num>
  <w:num w:numId="25" w16cid:durableId="1828470608">
    <w:abstractNumId w:val="16"/>
  </w:num>
  <w:num w:numId="26" w16cid:durableId="1615095370">
    <w:abstractNumId w:val="46"/>
  </w:num>
  <w:num w:numId="27" w16cid:durableId="1487168920">
    <w:abstractNumId w:val="20"/>
  </w:num>
  <w:num w:numId="28" w16cid:durableId="523254263">
    <w:abstractNumId w:val="60"/>
  </w:num>
  <w:num w:numId="29" w16cid:durableId="1831141485">
    <w:abstractNumId w:val="2"/>
  </w:num>
  <w:num w:numId="30" w16cid:durableId="242419444">
    <w:abstractNumId w:val="48"/>
  </w:num>
  <w:num w:numId="31" w16cid:durableId="1765760902">
    <w:abstractNumId w:val="44"/>
  </w:num>
  <w:num w:numId="32" w16cid:durableId="1527013967">
    <w:abstractNumId w:val="22"/>
  </w:num>
  <w:num w:numId="33" w16cid:durableId="1806313423">
    <w:abstractNumId w:val="42"/>
  </w:num>
  <w:num w:numId="34" w16cid:durableId="793988890">
    <w:abstractNumId w:val="40"/>
  </w:num>
  <w:num w:numId="35" w16cid:durableId="2044133436">
    <w:abstractNumId w:val="11"/>
  </w:num>
  <w:num w:numId="36" w16cid:durableId="1541551972">
    <w:abstractNumId w:val="19"/>
  </w:num>
  <w:num w:numId="37" w16cid:durableId="1098674074">
    <w:abstractNumId w:val="25"/>
  </w:num>
  <w:num w:numId="38" w16cid:durableId="1532843528">
    <w:abstractNumId w:val="18"/>
  </w:num>
  <w:num w:numId="39" w16cid:durableId="79643593">
    <w:abstractNumId w:val="27"/>
  </w:num>
  <w:num w:numId="40" w16cid:durableId="834958114">
    <w:abstractNumId w:val="13"/>
  </w:num>
  <w:num w:numId="41" w16cid:durableId="1992785915">
    <w:abstractNumId w:val="7"/>
  </w:num>
  <w:num w:numId="42" w16cid:durableId="1769109779">
    <w:abstractNumId w:val="12"/>
  </w:num>
  <w:num w:numId="43" w16cid:durableId="415055360">
    <w:abstractNumId w:val="31"/>
  </w:num>
  <w:num w:numId="44" w16cid:durableId="286551009">
    <w:abstractNumId w:val="33"/>
  </w:num>
  <w:num w:numId="45" w16cid:durableId="529956464">
    <w:abstractNumId w:val="38"/>
  </w:num>
  <w:num w:numId="46" w16cid:durableId="1824277470">
    <w:abstractNumId w:val="32"/>
  </w:num>
  <w:num w:numId="47" w16cid:durableId="1830251890">
    <w:abstractNumId w:val="57"/>
  </w:num>
  <w:num w:numId="48" w16cid:durableId="367266890">
    <w:abstractNumId w:val="23"/>
  </w:num>
  <w:num w:numId="49" w16cid:durableId="576936171">
    <w:abstractNumId w:val="59"/>
  </w:num>
  <w:num w:numId="50" w16cid:durableId="109010883">
    <w:abstractNumId w:val="3"/>
  </w:num>
  <w:num w:numId="51" w16cid:durableId="2067946147">
    <w:abstractNumId w:val="52"/>
  </w:num>
  <w:num w:numId="52" w16cid:durableId="81219496">
    <w:abstractNumId w:val="15"/>
  </w:num>
  <w:num w:numId="53" w16cid:durableId="881208731">
    <w:abstractNumId w:val="30"/>
  </w:num>
  <w:num w:numId="54" w16cid:durableId="1485387582">
    <w:abstractNumId w:val="56"/>
  </w:num>
  <w:num w:numId="55" w16cid:durableId="37895374">
    <w:abstractNumId w:val="55"/>
  </w:num>
  <w:num w:numId="56" w16cid:durableId="2109041186">
    <w:abstractNumId w:val="45"/>
  </w:num>
  <w:num w:numId="57" w16cid:durableId="1160004057">
    <w:abstractNumId w:val="37"/>
  </w:num>
  <w:num w:numId="58" w16cid:durableId="793476381">
    <w:abstractNumId w:val="10"/>
  </w:num>
  <w:num w:numId="59" w16cid:durableId="153765297">
    <w:abstractNumId w:val="41"/>
  </w:num>
  <w:num w:numId="60" w16cid:durableId="1101026616">
    <w:abstractNumId w:val="5"/>
  </w:num>
  <w:num w:numId="61" w16cid:durableId="2022780269">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0A9C"/>
    <w:rsid w:val="002220EA"/>
    <w:rsid w:val="002232CF"/>
    <w:rsid w:val="00224C49"/>
    <w:rsid w:val="0022566F"/>
    <w:rsid w:val="0023115C"/>
    <w:rsid w:val="0023240F"/>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11DD"/>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0A46"/>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2DE2"/>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0F4E"/>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307C"/>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7295"/>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D6EDE"/>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C7131"/>
    <w:rsid w:val="00BD4D89"/>
    <w:rsid w:val="00BE172D"/>
    <w:rsid w:val="00BE1884"/>
    <w:rsid w:val="00BF0A32"/>
    <w:rsid w:val="00BF2326"/>
    <w:rsid w:val="00BF2DA6"/>
    <w:rsid w:val="00BF2F3E"/>
    <w:rsid w:val="00BF69A5"/>
    <w:rsid w:val="00BF7862"/>
    <w:rsid w:val="00BF7AA4"/>
    <w:rsid w:val="00C0249D"/>
    <w:rsid w:val="00C04FA2"/>
    <w:rsid w:val="00C076F2"/>
    <w:rsid w:val="00C11D5A"/>
    <w:rsid w:val="00C1772B"/>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E5B28"/>
    <w:rsid w:val="00FF53ED"/>
    <w:rsid w:val="00FF685A"/>
    <w:rsid w:val="02A2E9C5"/>
    <w:rsid w:val="02DE456F"/>
    <w:rsid w:val="03302289"/>
    <w:rsid w:val="047826F1"/>
    <w:rsid w:val="06F5E865"/>
    <w:rsid w:val="0830301E"/>
    <w:rsid w:val="0AADF8C7"/>
    <w:rsid w:val="0C1331F4"/>
    <w:rsid w:val="0E0C38EE"/>
    <w:rsid w:val="0E9CDE6F"/>
    <w:rsid w:val="0FD65123"/>
    <w:rsid w:val="10EE484F"/>
    <w:rsid w:val="11731352"/>
    <w:rsid w:val="155DAA80"/>
    <w:rsid w:val="159DF462"/>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quest.com/pqblackstudies/docview/3064688713" TargetMode="External"/><Relationship Id="rId18" Type="http://schemas.openxmlformats.org/officeDocument/2006/relationships/hyperlink" Target="https://www.proquest.com/pqblackstudies/docview/257934785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oquest.com/pqblackstudies" TargetMode="External"/><Relationship Id="rId7" Type="http://schemas.openxmlformats.org/officeDocument/2006/relationships/settings" Target="settings.xml"/><Relationship Id="rId12" Type="http://schemas.openxmlformats.org/officeDocument/2006/relationships/hyperlink" Target="https://www.proquest.com/pqblackstudies/docview/3064688299/" TargetMode="External"/><Relationship Id="rId17" Type="http://schemas.openxmlformats.org/officeDocument/2006/relationships/hyperlink" Target="https://www.proquest.com/pqblackstudies/docview/277655604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oquest.com/pqblackstudies/docview/2583839333" TargetMode="External"/><Relationship Id="rId20" Type="http://schemas.openxmlformats.org/officeDocument/2006/relationships/hyperlink" Target="https://www.proquest.com/pqblackstudies/docview/26861705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quest.com/pqblackstudies/docview/3064688300" TargetMode="External"/><Relationship Id="rId24" Type="http://schemas.openxmlformats.org/officeDocument/2006/relationships/hyperlink" Target="https://proquest.libguides.com/pq1blackstudie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pq-static-content.proquest.com/collateral/media2/documents/brochure-proquestblackstudies.pdf" TargetMode="External"/><Relationship Id="rId10" Type="http://schemas.openxmlformats.org/officeDocument/2006/relationships/endnotes" Target="endnotes.xml"/><Relationship Id="rId19" Type="http://schemas.openxmlformats.org/officeDocument/2006/relationships/hyperlink" Target="https://www.proquest.com/pqblackstudies/docview/25793467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quest.com/docview/3280949112" TargetMode="External"/><Relationship Id="rId22" Type="http://schemas.openxmlformats.org/officeDocument/2006/relationships/hyperlink" Target="https://about.proquest.com/en/products-services/proquest-black-stu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Props1.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customXml/itemProps2.xml><?xml version="1.0" encoding="utf-8"?>
<ds:datastoreItem xmlns:ds="http://schemas.openxmlformats.org/officeDocument/2006/customXml" ds:itemID="{DCEDE4AC-1919-404B-955B-4F582930A0B5}">
  <ds:schemaRefs>
    <ds:schemaRef ds:uri="http://schemas.microsoft.com/sharepoint/v3/contenttype/forms"/>
  </ds:schemaRefs>
</ds:datastoreItem>
</file>

<file path=customXml/itemProps3.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281B9-26DD-491B-AACF-73E52CC5E7E8}">
  <ds:schemaRefs>
    <ds:schemaRef ds:uri="http://schemas.microsoft.com/office/infopath/2007/PartnerControls"/>
    <ds:schemaRef ds:uri="http://purl.org/dc/terms/"/>
    <ds:schemaRef ds:uri="9a5be674-c785-40c3-96f6-e155fda03ff2"/>
    <ds:schemaRef ds:uri="fab3fa0d-8297-47c3-9080-8dc781061e67"/>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2839</Characters>
  <Application>Microsoft Office Word</Application>
  <DocSecurity>0</DocSecurity>
  <Lines>76</Lines>
  <Paragraphs>51</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9</cp:revision>
  <dcterms:created xsi:type="dcterms:W3CDTF">2026-03-30T17:39:00Z</dcterms:created>
  <dcterms:modified xsi:type="dcterms:W3CDTF">2026-03-30T18:37:00Z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